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712BED" w:rsidRDefault="00815260" w:rsidP="00F36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14A3" w:rsidRPr="00712BED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2BED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712BED" w:rsidRPr="00712BED">
        <w:rPr>
          <w:rFonts w:asciiTheme="minorHAnsi" w:hAnsiTheme="minorHAnsi" w:cstheme="minorHAnsi"/>
          <w:b/>
          <w:sz w:val="22"/>
          <w:szCs w:val="22"/>
        </w:rPr>
        <w:t>542731/2010.</w:t>
      </w:r>
    </w:p>
    <w:p w:rsidR="000D22BD" w:rsidRPr="00712BED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2BED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712BED">
        <w:rPr>
          <w:rFonts w:asciiTheme="minorHAnsi" w:hAnsiTheme="minorHAnsi" w:cstheme="minorHAnsi"/>
          <w:b/>
          <w:sz w:val="22"/>
          <w:szCs w:val="22"/>
        </w:rPr>
        <w:t>- Vinte de Doze Empreendimentos e Participação.</w:t>
      </w:r>
    </w:p>
    <w:p w:rsidR="00A14B97" w:rsidRPr="00712BED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712BED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712BED">
        <w:rPr>
          <w:rFonts w:asciiTheme="minorHAnsi" w:hAnsiTheme="minorHAnsi" w:cstheme="minorHAnsi"/>
          <w:sz w:val="22"/>
          <w:szCs w:val="22"/>
        </w:rPr>
        <w:t xml:space="preserve">ção n. </w:t>
      </w:r>
      <w:r w:rsidR="00712BED" w:rsidRPr="00712BED">
        <w:rPr>
          <w:rFonts w:asciiTheme="minorHAnsi" w:hAnsiTheme="minorHAnsi" w:cstheme="minorHAnsi"/>
          <w:sz w:val="22"/>
          <w:szCs w:val="22"/>
        </w:rPr>
        <w:t>125778, de 15/07/2010.</w:t>
      </w:r>
    </w:p>
    <w:p w:rsidR="00712BED" w:rsidRPr="00712BED" w:rsidRDefault="007723ED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BED">
        <w:rPr>
          <w:rFonts w:asciiTheme="minorHAnsi" w:hAnsiTheme="minorHAnsi" w:cstheme="minorHAnsi"/>
          <w:sz w:val="22"/>
          <w:szCs w:val="22"/>
        </w:rPr>
        <w:t>Relator</w:t>
      </w:r>
      <w:r w:rsidR="00712BED">
        <w:rPr>
          <w:rFonts w:asciiTheme="minorHAnsi" w:hAnsiTheme="minorHAnsi" w:cstheme="minorHAnsi"/>
          <w:sz w:val="22"/>
          <w:szCs w:val="22"/>
        </w:rPr>
        <w:t>a -</w:t>
      </w:r>
      <w:r w:rsidR="00A47D5F" w:rsidRPr="00712BED">
        <w:rPr>
          <w:rFonts w:asciiTheme="minorHAnsi" w:hAnsiTheme="minorHAnsi" w:cstheme="minorHAnsi"/>
          <w:sz w:val="22"/>
          <w:szCs w:val="22"/>
        </w:rPr>
        <w:t xml:space="preserve"> </w:t>
      </w:r>
      <w:r w:rsidR="00712BED">
        <w:rPr>
          <w:rFonts w:asciiTheme="minorHAnsi" w:hAnsiTheme="minorHAnsi" w:cstheme="minorHAnsi"/>
          <w:sz w:val="22"/>
          <w:szCs w:val="22"/>
        </w:rPr>
        <w:t xml:space="preserve">Mariana </w:t>
      </w:r>
      <w:proofErr w:type="spellStart"/>
      <w:r w:rsidR="00712BED">
        <w:rPr>
          <w:rFonts w:asciiTheme="minorHAnsi" w:hAnsiTheme="minorHAnsi" w:cstheme="minorHAnsi"/>
          <w:sz w:val="22"/>
          <w:szCs w:val="22"/>
        </w:rPr>
        <w:t>Sasso</w:t>
      </w:r>
      <w:proofErr w:type="spellEnd"/>
      <w:r w:rsidR="00334043">
        <w:rPr>
          <w:rFonts w:asciiTheme="minorHAnsi" w:hAnsiTheme="minorHAnsi" w:cstheme="minorHAnsi"/>
          <w:sz w:val="22"/>
          <w:szCs w:val="22"/>
        </w:rPr>
        <w:t xml:space="preserve"> </w:t>
      </w:r>
      <w:r w:rsidR="00712BED">
        <w:rPr>
          <w:rFonts w:asciiTheme="minorHAnsi" w:hAnsiTheme="minorHAnsi" w:cstheme="minorHAnsi"/>
          <w:sz w:val="22"/>
          <w:szCs w:val="22"/>
        </w:rPr>
        <w:t>-</w:t>
      </w:r>
      <w:r w:rsidR="00334043">
        <w:rPr>
          <w:rFonts w:asciiTheme="minorHAnsi" w:hAnsiTheme="minorHAnsi" w:cstheme="minorHAnsi"/>
          <w:sz w:val="22"/>
          <w:szCs w:val="22"/>
        </w:rPr>
        <w:t xml:space="preserve"> </w:t>
      </w:r>
      <w:r w:rsidR="00712BED" w:rsidRPr="00712BED">
        <w:rPr>
          <w:rFonts w:asciiTheme="minorHAnsi" w:hAnsiTheme="minorHAnsi" w:cstheme="minorHAnsi"/>
          <w:sz w:val="22"/>
          <w:szCs w:val="22"/>
        </w:rPr>
        <w:t>FIEMT.</w:t>
      </w:r>
    </w:p>
    <w:p w:rsidR="00712BED" w:rsidRPr="00712BED" w:rsidRDefault="00712BED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BED">
        <w:rPr>
          <w:rFonts w:asciiTheme="minorHAnsi" w:hAnsiTheme="minorHAnsi" w:cstheme="minorHAnsi"/>
          <w:sz w:val="22"/>
          <w:szCs w:val="22"/>
        </w:rPr>
        <w:t xml:space="preserve">Revisora - </w:t>
      </w:r>
      <w:r>
        <w:rPr>
          <w:rFonts w:asciiTheme="minorHAnsi" w:hAnsiTheme="minorHAnsi" w:cstheme="minorHAnsi"/>
          <w:sz w:val="22"/>
          <w:szCs w:val="22"/>
        </w:rPr>
        <w:t>Juliana Machado Ribeiro-</w:t>
      </w:r>
      <w:r w:rsidRPr="00712BED">
        <w:rPr>
          <w:rFonts w:asciiTheme="minorHAnsi" w:hAnsiTheme="minorHAnsi" w:cstheme="minorHAnsi"/>
          <w:sz w:val="22"/>
          <w:szCs w:val="22"/>
        </w:rPr>
        <w:t>ADE.</w:t>
      </w:r>
    </w:p>
    <w:p w:rsidR="00E51F14" w:rsidRPr="00712BED" w:rsidRDefault="001A502A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BED">
        <w:rPr>
          <w:rFonts w:asciiTheme="minorHAnsi" w:hAnsiTheme="minorHAnsi" w:cstheme="minorHAnsi"/>
          <w:sz w:val="22"/>
          <w:szCs w:val="22"/>
        </w:rPr>
        <w:t>Ad</w:t>
      </w:r>
      <w:r w:rsidR="00712BED" w:rsidRPr="00712BED">
        <w:rPr>
          <w:rFonts w:asciiTheme="minorHAnsi" w:hAnsiTheme="minorHAnsi" w:cstheme="minorHAnsi"/>
          <w:sz w:val="22"/>
          <w:szCs w:val="22"/>
        </w:rPr>
        <w:t>vogado</w:t>
      </w:r>
      <w:r w:rsidR="00A47D5F" w:rsidRPr="00712BED">
        <w:rPr>
          <w:rFonts w:asciiTheme="minorHAnsi" w:hAnsiTheme="minorHAnsi" w:cstheme="minorHAnsi"/>
          <w:sz w:val="22"/>
          <w:szCs w:val="22"/>
        </w:rPr>
        <w:t xml:space="preserve"> –</w:t>
      </w:r>
      <w:r w:rsidR="00712BED" w:rsidRPr="00712BED">
        <w:rPr>
          <w:rFonts w:asciiTheme="minorHAnsi" w:hAnsiTheme="minorHAnsi" w:cstheme="minorHAnsi"/>
          <w:sz w:val="22"/>
          <w:szCs w:val="22"/>
        </w:rPr>
        <w:t xml:space="preserve"> César Augusto S. da Silva Júnior – OAB/MT 13.034.</w:t>
      </w:r>
    </w:p>
    <w:p w:rsidR="00270D6D" w:rsidRPr="00712BED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12BED">
        <w:rPr>
          <w:rFonts w:asciiTheme="minorHAnsi" w:hAnsiTheme="minorHAnsi" w:cstheme="minorHAnsi"/>
          <w:sz w:val="22"/>
          <w:szCs w:val="22"/>
        </w:rPr>
        <w:t>3</w:t>
      </w:r>
      <w:r w:rsidR="00270D6D" w:rsidRPr="00712BED">
        <w:rPr>
          <w:rFonts w:asciiTheme="minorHAnsi" w:hAnsiTheme="minorHAnsi" w:cstheme="minorHAnsi"/>
          <w:sz w:val="22"/>
          <w:szCs w:val="22"/>
        </w:rPr>
        <w:t>ª J</w:t>
      </w:r>
      <w:r w:rsidR="0071491E" w:rsidRPr="00712BED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712BED" w:rsidRDefault="00712BED" w:rsidP="00F368C9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FB4F11" w:rsidRPr="00712BED" w:rsidRDefault="0065327C" w:rsidP="00362E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2BED">
        <w:rPr>
          <w:rFonts w:asciiTheme="minorHAnsi" w:hAnsiTheme="minorHAnsi" w:cstheme="minorHAnsi"/>
          <w:b/>
          <w:sz w:val="22"/>
          <w:szCs w:val="22"/>
        </w:rPr>
        <w:t>Acór</w:t>
      </w:r>
      <w:r w:rsidR="00A47D5F" w:rsidRPr="00712BED">
        <w:rPr>
          <w:rFonts w:asciiTheme="minorHAnsi" w:hAnsiTheme="minorHAnsi" w:cstheme="minorHAnsi"/>
          <w:b/>
          <w:sz w:val="22"/>
          <w:szCs w:val="22"/>
        </w:rPr>
        <w:t>dão 296</w:t>
      </w:r>
      <w:r w:rsidR="00FB4F11" w:rsidRPr="00712BE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712BED" w:rsidRPr="00362EC9" w:rsidRDefault="00712BED" w:rsidP="00362EC9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712BED" w:rsidRPr="00712BED" w:rsidRDefault="00712BED" w:rsidP="00712BED">
      <w:pPr>
        <w:jc w:val="both"/>
        <w:rPr>
          <w:rFonts w:ascii="Calibri" w:hAnsi="Calibri" w:cs="Calibri"/>
          <w:sz w:val="22"/>
          <w:szCs w:val="22"/>
        </w:rPr>
      </w:pPr>
      <w:r w:rsidRPr="00712BED">
        <w:rPr>
          <w:rFonts w:ascii="Calibri" w:hAnsi="Calibri" w:cs="Calibri"/>
          <w:sz w:val="22"/>
          <w:szCs w:val="22"/>
        </w:rPr>
        <w:t>Auto de Infração n° 125778, de 15/07/2010. Auto de Inspeção n° 137236, de 15/07/2010. Termo de Embargo/ Interdição n° 104001, de 15/07/2010. Deixar de atender a urgências quando devidamente notificado pela autoridade ambiental competente no prazo concedido, notificação n° 119529 de 19/04/2010. Decisão Administrativa n° 997/SPA/SEMA/2011, de 27/09/2011, pela homologação do Auto de Infração n° 125778, de 15/07/2010, arbitrando a multa no valor de R$ 17.444,83 (dezessete mil quatrocentos e quarenta e quatro reais e oitenta e dois centavos) com fulcro no artigo 80 do Decreto Federal n° 6514/08. Requer o recorrente que seja anulado o auto de infração, levando em consideração os preliminares de nulidade por vício de motivo. Em caso de multa que se paute no mínimo previsto na normal aplicável ao caso, levando – se em conta a primariedade e o fato de que a autuada atendeu a notificação, pelo que merece também a redução da multa em 90% nos termos do artigo 127 da Lei Complementar Estadual n° 232/2005.</w:t>
      </w:r>
      <w:r>
        <w:rPr>
          <w:rFonts w:ascii="Calibri" w:hAnsi="Calibri" w:cs="Calibri"/>
          <w:sz w:val="22"/>
          <w:szCs w:val="22"/>
        </w:rPr>
        <w:t xml:space="preserve"> Recurso provido.</w:t>
      </w:r>
    </w:p>
    <w:p w:rsidR="00552A11" w:rsidRPr="00712BED" w:rsidRDefault="00552A11" w:rsidP="002B2854">
      <w:pPr>
        <w:jc w:val="both"/>
        <w:rPr>
          <w:rFonts w:ascii="Calibri" w:hAnsi="Calibri" w:cs="Calibri"/>
          <w:sz w:val="22"/>
          <w:szCs w:val="22"/>
        </w:rPr>
      </w:pPr>
    </w:p>
    <w:p w:rsidR="00455726" w:rsidRPr="00712BED" w:rsidRDefault="0064387A" w:rsidP="00F37953">
      <w:pPr>
        <w:jc w:val="both"/>
        <w:rPr>
          <w:rFonts w:ascii="Calibri" w:hAnsi="Calibri" w:cs="Calibri"/>
          <w:b/>
          <w:sz w:val="22"/>
          <w:szCs w:val="22"/>
        </w:rPr>
      </w:pPr>
      <w:r w:rsidRPr="00712BED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</w:t>
      </w:r>
      <w:r w:rsidR="00A47D5F" w:rsidRPr="00712BED">
        <w:rPr>
          <w:rFonts w:asciiTheme="minorHAnsi" w:hAnsiTheme="minorHAnsi" w:cstheme="minorHAnsi"/>
          <w:color w:val="000000"/>
          <w:sz w:val="22"/>
          <w:szCs w:val="22"/>
        </w:rPr>
        <w:t xml:space="preserve"> membros da 3</w:t>
      </w:r>
      <w:r w:rsidR="008A1A85" w:rsidRPr="00712B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2BED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821E2E" w:rsidRPr="00712BED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712BED" w:rsidRPr="00712B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12BED" w:rsidRPr="00712BED">
        <w:rPr>
          <w:rFonts w:ascii="Calibri" w:hAnsi="Calibri" w:cs="Calibri"/>
          <w:sz w:val="22"/>
          <w:szCs w:val="22"/>
        </w:rPr>
        <w:t xml:space="preserve"> por maioria, dar provimento ao recurso interposto pelo recorrente, acolhendo o voto da revisora, reconhecendo a prescrição intercorrente, do Despacho da Coordenadoria de Regularização de Propriedades Rurais-CRPR, de 12/11/2014, (fl. 146) até o Despacho da Sema n° 187/CCA/SRMA/2018, de 30/11/2018, (fl. 148). Vislumbrando que a diligencia não foi integralmente atendida, o que não merece mais cômputo, diante do reconhecimento do instituto da prescrição intercorrente, nos termos do art. 19, do Decreto Federal n° 1986/2013, </w:t>
      </w:r>
      <w:r w:rsidR="00712BED" w:rsidRPr="00712BED">
        <w:rPr>
          <w:rFonts w:ascii="Calibri" w:hAnsi="Calibri" w:cs="Calibri"/>
          <w:color w:val="000000"/>
          <w:sz w:val="22"/>
          <w:szCs w:val="22"/>
        </w:rPr>
        <w:t>ficando assim o processo paralisado, por mais de 03 (três) anos, impondo-se assim o arquivamento do auto de infração, e por via consequência, o presente processo.</w:t>
      </w:r>
    </w:p>
    <w:p w:rsidR="008128B4" w:rsidRPr="00712BED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712BED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712BED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712BED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CB770A" w:rsidRPr="00712BED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712BED">
        <w:rPr>
          <w:rFonts w:ascii="Calibri" w:hAnsi="Calibri" w:cs="Calibri"/>
          <w:sz w:val="20"/>
          <w:szCs w:val="20"/>
        </w:rPr>
        <w:t>Repr</w:t>
      </w:r>
      <w:r w:rsidR="00552A11" w:rsidRPr="00712BED">
        <w:rPr>
          <w:rFonts w:ascii="Calibri" w:hAnsi="Calibri" w:cs="Calibri"/>
          <w:sz w:val="20"/>
          <w:szCs w:val="20"/>
        </w:rPr>
        <w:t>esentante da PGE</w:t>
      </w:r>
    </w:p>
    <w:p w:rsidR="00C3525E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F369FD" w:rsidRDefault="00552A11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UNEMAT</w:t>
      </w:r>
    </w:p>
    <w:p w:rsidR="008A1A85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Nadja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Samira El Hage </w:t>
      </w:r>
      <w:proofErr w:type="spellStart"/>
      <w:r>
        <w:rPr>
          <w:rFonts w:ascii="Calibri" w:hAnsi="Calibri" w:cs="Calibri"/>
          <w:b/>
          <w:sz w:val="21"/>
          <w:szCs w:val="21"/>
        </w:rPr>
        <w:t>Feefili</w:t>
      </w:r>
      <w:proofErr w:type="spellEnd"/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SINFRA</w:t>
      </w:r>
    </w:p>
    <w:p w:rsidR="00C3525E" w:rsidRPr="00F369FD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Fabrina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Ely Gouvêia</w:t>
      </w:r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OAB/MT</w:t>
      </w:r>
    </w:p>
    <w:p w:rsidR="00FA35E3" w:rsidRPr="00F369FD" w:rsidRDefault="00A3077C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Lucas Blanco Bezerr</w:t>
      </w:r>
      <w:bookmarkStart w:id="0" w:name="_GoBack"/>
      <w:bookmarkEnd w:id="0"/>
      <w:r w:rsidR="005D26EA">
        <w:rPr>
          <w:rFonts w:ascii="Calibri" w:hAnsi="Calibri" w:cs="Calibri"/>
          <w:b/>
          <w:sz w:val="21"/>
          <w:szCs w:val="21"/>
        </w:rPr>
        <w:t>a</w:t>
      </w:r>
    </w:p>
    <w:p w:rsidR="00FA35E3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FETRATUH</w:t>
      </w:r>
    </w:p>
    <w:p w:rsidR="00F369FD" w:rsidRP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>
        <w:rPr>
          <w:rFonts w:ascii="Calibri" w:hAnsi="Calibri" w:cs="Calibri"/>
          <w:b/>
          <w:sz w:val="21"/>
          <w:szCs w:val="21"/>
        </w:rPr>
        <w:t>Sasso</w:t>
      </w:r>
      <w:proofErr w:type="spellEnd"/>
    </w:p>
    <w:p w:rsid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FIEMT</w:t>
      </w:r>
    </w:p>
    <w:p w:rsid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805DB0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FÉ e VIDA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IESCBAP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552A11" w:rsidRP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ADE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552A11">
        <w:rPr>
          <w:rFonts w:ascii="Calibri" w:hAnsi="Calibri" w:cs="Calibri"/>
          <w:sz w:val="21"/>
          <w:szCs w:val="21"/>
        </w:rPr>
        <w:t>6</w:t>
      </w:r>
      <w:r w:rsidR="008A1A85" w:rsidRPr="00F369FD">
        <w:rPr>
          <w:rFonts w:ascii="Calibri" w:hAnsi="Calibri" w:cs="Calibri"/>
          <w:sz w:val="21"/>
          <w:szCs w:val="21"/>
        </w:rPr>
        <w:t xml:space="preserve">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552A11" w:rsidP="00C3525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</w:t>
      </w:r>
      <w:r w:rsidR="00552A11">
        <w:rPr>
          <w:rFonts w:ascii="Calibri" w:hAnsi="Calibri" w:cs="Calibri"/>
          <w:b/>
          <w:sz w:val="21"/>
          <w:szCs w:val="21"/>
        </w:rPr>
        <w:t xml:space="preserve">     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552A11">
        <w:rPr>
          <w:rFonts w:ascii="Calibri" w:hAnsi="Calibri" w:cs="Calibri"/>
          <w:b/>
          <w:sz w:val="21"/>
          <w:szCs w:val="21"/>
        </w:rPr>
        <w:t>3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404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26EA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77C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261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E053-2A5F-4150-9754-3A9A3D91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2021-06-17T18:16:00Z</cp:lastPrinted>
  <dcterms:created xsi:type="dcterms:W3CDTF">2021-10-13T19:13:00Z</dcterms:created>
  <dcterms:modified xsi:type="dcterms:W3CDTF">2021-10-14T15:06:00Z</dcterms:modified>
</cp:coreProperties>
</file>